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4177665</wp:posOffset>
                </wp:positionH>
                <wp:positionV relativeFrom="paragraph">
                  <wp:posOffset>229870</wp:posOffset>
                </wp:positionV>
                <wp:extent cx="1725295" cy="9525"/>
                <wp:effectExtent l="0" t="0" r="2730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2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8.95pt;margin-top:18.1pt;width:135.8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6JA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F84C5B">
        <w:rPr>
          <w:rStyle w:val="Strong"/>
          <w:sz w:val="28"/>
        </w:rPr>
        <w:t>6</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710"/>
        <w:gridCol w:w="6570"/>
        <w:gridCol w:w="1620"/>
        <w:gridCol w:w="1530"/>
      </w:tblGrid>
      <w:tr w:rsidR="00BC07FC" w:rsidRPr="002F4336" w:rsidTr="004916DD">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710" w:type="dxa"/>
          </w:tcPr>
          <w:p w:rsidR="00885904" w:rsidRPr="005F0304" w:rsidRDefault="00885904" w:rsidP="007E33B9">
            <w:pPr>
              <w:pStyle w:val="Heading2"/>
              <w:spacing w:before="0" w:beforeAutospacing="0" w:after="0" w:afterAutospacing="0"/>
              <w:jc w:val="center"/>
              <w:outlineLvl w:val="1"/>
              <w:rPr>
                <w:sz w:val="10"/>
                <w:szCs w:val="28"/>
              </w:rPr>
            </w:pP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Cơ quan</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 xml:space="preserve"> ban hành</w:t>
            </w:r>
          </w:p>
        </w:tc>
        <w:tc>
          <w:tcPr>
            <w:tcW w:w="657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62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EE2682" w:rsidRPr="00C71706" w:rsidTr="004916DD">
        <w:tc>
          <w:tcPr>
            <w:tcW w:w="709" w:type="dxa"/>
            <w:vAlign w:val="center"/>
          </w:tcPr>
          <w:p w:rsidR="00EE2682" w:rsidRPr="00C71706" w:rsidRDefault="00EE2682" w:rsidP="004916DD">
            <w:pPr>
              <w:pStyle w:val="Heading2"/>
              <w:numPr>
                <w:ilvl w:val="0"/>
                <w:numId w:val="10"/>
              </w:numPr>
              <w:spacing w:before="120" w:beforeAutospacing="0" w:after="120" w:afterAutospacing="0"/>
              <w:jc w:val="center"/>
              <w:outlineLvl w:val="1"/>
              <w:rPr>
                <w:b w:val="0"/>
                <w:sz w:val="28"/>
                <w:szCs w:val="28"/>
              </w:rPr>
            </w:pPr>
          </w:p>
        </w:tc>
        <w:tc>
          <w:tcPr>
            <w:tcW w:w="3919" w:type="dxa"/>
          </w:tcPr>
          <w:p w:rsidR="00460955" w:rsidRDefault="00460955" w:rsidP="004916DD">
            <w:pPr>
              <w:pStyle w:val="Heading1"/>
              <w:spacing w:before="120" w:after="120"/>
              <w:outlineLvl w:val="0"/>
              <w:rPr>
                <w:rFonts w:ascii="Times New Roman" w:hAnsi="Times New Roman" w:cs="Times New Roman"/>
                <w:b w:val="0"/>
                <w:color w:val="333333"/>
                <w:shd w:val="clear" w:color="auto" w:fill="FFFFFF"/>
              </w:rPr>
            </w:pPr>
          </w:p>
          <w:p w:rsidR="00EE2682" w:rsidRPr="004916DD" w:rsidRDefault="00EE2682" w:rsidP="004916DD">
            <w:pPr>
              <w:pStyle w:val="Heading1"/>
              <w:spacing w:before="120" w:after="120"/>
              <w:outlineLvl w:val="0"/>
              <w:rPr>
                <w:rFonts w:ascii="Times New Roman" w:hAnsi="Times New Roman" w:cs="Times New Roman"/>
                <w:b w:val="0"/>
                <w:color w:val="333333"/>
                <w:shd w:val="clear" w:color="auto" w:fill="FFFFFF"/>
              </w:rPr>
            </w:pPr>
            <w:r w:rsidRPr="004916DD">
              <w:rPr>
                <w:rFonts w:ascii="Times New Roman" w:hAnsi="Times New Roman" w:cs="Times New Roman"/>
                <w:b w:val="0"/>
                <w:color w:val="333333"/>
                <w:shd w:val="clear" w:color="auto" w:fill="FFFFFF"/>
              </w:rPr>
              <w:t xml:space="preserve">Nghị định số:  </w:t>
            </w:r>
            <w:r w:rsidRPr="00460955">
              <w:rPr>
                <w:rFonts w:ascii="Times New Roman" w:hAnsi="Times New Roman" w:cs="Times New Roman"/>
                <w:b w:val="0"/>
                <w:color w:val="333333"/>
                <w:shd w:val="clear" w:color="auto" w:fill="FFFFFF"/>
              </w:rPr>
              <w:t>42/2020/NĐ-CP</w:t>
            </w:r>
          </w:p>
        </w:tc>
        <w:tc>
          <w:tcPr>
            <w:tcW w:w="1710" w:type="dxa"/>
          </w:tcPr>
          <w:p w:rsidR="00460955" w:rsidRDefault="00460955" w:rsidP="004916DD">
            <w:pPr>
              <w:pStyle w:val="NormalWeb"/>
              <w:spacing w:before="120" w:beforeAutospacing="0" w:after="120" w:afterAutospacing="0"/>
              <w:jc w:val="center"/>
              <w:rPr>
                <w:color w:val="000000"/>
                <w:sz w:val="28"/>
                <w:szCs w:val="28"/>
              </w:rPr>
            </w:pPr>
          </w:p>
          <w:p w:rsidR="00EE2682" w:rsidRPr="004916DD" w:rsidRDefault="00EE2682" w:rsidP="004916DD">
            <w:pPr>
              <w:pStyle w:val="NormalWeb"/>
              <w:spacing w:before="120" w:beforeAutospacing="0" w:after="120" w:afterAutospacing="0"/>
              <w:jc w:val="center"/>
              <w:rPr>
                <w:color w:val="000000"/>
                <w:sz w:val="28"/>
                <w:szCs w:val="28"/>
              </w:rPr>
            </w:pPr>
            <w:r w:rsidRPr="004916DD">
              <w:rPr>
                <w:color w:val="000000"/>
                <w:sz w:val="28"/>
                <w:szCs w:val="28"/>
              </w:rPr>
              <w:t>Chính phủ</w:t>
            </w:r>
          </w:p>
        </w:tc>
        <w:tc>
          <w:tcPr>
            <w:tcW w:w="6570" w:type="dxa"/>
          </w:tcPr>
          <w:p w:rsidR="00EE2682" w:rsidRPr="00460955" w:rsidRDefault="00EE2682" w:rsidP="00460955">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w:t>
            </w:r>
            <w:r w:rsidRPr="00460955">
              <w:rPr>
                <w:rFonts w:ascii="Times New Roman" w:hAnsi="Times New Roman" w:cs="Times New Roman"/>
                <w:b w:val="0"/>
                <w:color w:val="333333"/>
                <w:shd w:val="clear" w:color="auto" w:fill="FFFFFF"/>
              </w:rPr>
              <w:t>uy định về Danh mục hàng hoá nguy hiểm, vận chuyển hàng hoá nguy hiểm bằng phương tiện giao thông cơ giới đường bộ và vận chuyển hàng hóa nguy hiểm trên đường thuỷ nội địa</w:t>
            </w:r>
          </w:p>
        </w:tc>
        <w:tc>
          <w:tcPr>
            <w:tcW w:w="1620" w:type="dxa"/>
          </w:tcPr>
          <w:p w:rsidR="00460955" w:rsidRDefault="00460955" w:rsidP="00FE09D1">
            <w:pPr>
              <w:pStyle w:val="Heading2"/>
              <w:spacing w:before="120" w:beforeAutospacing="0" w:after="120" w:afterAutospacing="0"/>
              <w:jc w:val="center"/>
              <w:outlineLvl w:val="1"/>
              <w:rPr>
                <w:b w:val="0"/>
                <w:color w:val="000000"/>
                <w:sz w:val="28"/>
                <w:szCs w:val="28"/>
              </w:rPr>
            </w:pPr>
          </w:p>
          <w:p w:rsidR="00EE2682" w:rsidRPr="004916DD" w:rsidRDefault="00EE2682" w:rsidP="00FE09D1">
            <w:pPr>
              <w:pStyle w:val="Heading2"/>
              <w:spacing w:before="120" w:beforeAutospacing="0" w:after="120" w:afterAutospacing="0"/>
              <w:jc w:val="center"/>
              <w:outlineLvl w:val="1"/>
              <w:rPr>
                <w:b w:val="0"/>
                <w:color w:val="000000"/>
                <w:sz w:val="28"/>
                <w:szCs w:val="28"/>
              </w:rPr>
            </w:pPr>
            <w:r w:rsidRPr="004916DD">
              <w:rPr>
                <w:b w:val="0"/>
                <w:color w:val="000000"/>
                <w:sz w:val="28"/>
                <w:szCs w:val="28"/>
              </w:rPr>
              <w:t>0</w:t>
            </w:r>
            <w:r>
              <w:rPr>
                <w:b w:val="0"/>
                <w:color w:val="000000"/>
                <w:sz w:val="28"/>
                <w:szCs w:val="28"/>
              </w:rPr>
              <w:t>8/4</w:t>
            </w:r>
            <w:r w:rsidRPr="004916DD">
              <w:rPr>
                <w:b w:val="0"/>
                <w:color w:val="000000"/>
                <w:sz w:val="28"/>
                <w:szCs w:val="28"/>
              </w:rPr>
              <w:t>/2020</w:t>
            </w:r>
          </w:p>
        </w:tc>
        <w:tc>
          <w:tcPr>
            <w:tcW w:w="1530" w:type="dxa"/>
          </w:tcPr>
          <w:p w:rsidR="00460955" w:rsidRDefault="00460955" w:rsidP="00FE09D1">
            <w:pPr>
              <w:pStyle w:val="Heading2"/>
              <w:spacing w:before="120" w:beforeAutospacing="0" w:after="120" w:afterAutospacing="0"/>
              <w:jc w:val="center"/>
              <w:outlineLvl w:val="1"/>
              <w:rPr>
                <w:b w:val="0"/>
                <w:color w:val="000000"/>
                <w:sz w:val="28"/>
                <w:szCs w:val="28"/>
              </w:rPr>
            </w:pPr>
          </w:p>
          <w:p w:rsidR="00EE2682" w:rsidRPr="004916DD" w:rsidRDefault="00EE2682" w:rsidP="00FE09D1">
            <w:pPr>
              <w:pStyle w:val="Heading2"/>
              <w:spacing w:before="120" w:beforeAutospacing="0" w:after="120" w:afterAutospacing="0"/>
              <w:jc w:val="center"/>
              <w:outlineLvl w:val="1"/>
              <w:rPr>
                <w:b w:val="0"/>
                <w:color w:val="000000"/>
                <w:sz w:val="28"/>
                <w:szCs w:val="28"/>
              </w:rPr>
            </w:pPr>
            <w:r w:rsidRPr="004916DD">
              <w:rPr>
                <w:b w:val="0"/>
                <w:color w:val="000000"/>
                <w:sz w:val="28"/>
                <w:szCs w:val="28"/>
              </w:rPr>
              <w:t>01/</w:t>
            </w:r>
            <w:r>
              <w:rPr>
                <w:b w:val="0"/>
                <w:color w:val="000000"/>
                <w:sz w:val="28"/>
                <w:szCs w:val="28"/>
              </w:rPr>
              <w:t>6</w:t>
            </w:r>
            <w:r w:rsidRPr="004916DD">
              <w:rPr>
                <w:b w:val="0"/>
                <w:color w:val="000000"/>
                <w:sz w:val="28"/>
                <w:szCs w:val="28"/>
              </w:rPr>
              <w:t>/2020</w:t>
            </w:r>
          </w:p>
        </w:tc>
      </w:tr>
      <w:tr w:rsidR="004916DD" w:rsidRPr="00C71706" w:rsidTr="004916DD">
        <w:tc>
          <w:tcPr>
            <w:tcW w:w="709" w:type="dxa"/>
            <w:vAlign w:val="center"/>
          </w:tcPr>
          <w:p w:rsidR="004916DD" w:rsidRPr="00C71706" w:rsidRDefault="004916DD" w:rsidP="004916DD">
            <w:pPr>
              <w:pStyle w:val="Heading2"/>
              <w:numPr>
                <w:ilvl w:val="0"/>
                <w:numId w:val="10"/>
              </w:numPr>
              <w:spacing w:before="120" w:beforeAutospacing="0" w:after="120" w:afterAutospacing="0"/>
              <w:jc w:val="center"/>
              <w:outlineLvl w:val="1"/>
              <w:rPr>
                <w:b w:val="0"/>
                <w:sz w:val="28"/>
                <w:szCs w:val="28"/>
              </w:rPr>
            </w:pPr>
          </w:p>
        </w:tc>
        <w:tc>
          <w:tcPr>
            <w:tcW w:w="3919" w:type="dxa"/>
          </w:tcPr>
          <w:p w:rsidR="004916DD" w:rsidRPr="004916DD" w:rsidRDefault="004916DD" w:rsidP="004916DD">
            <w:pPr>
              <w:pStyle w:val="Heading1"/>
              <w:spacing w:before="120" w:after="120"/>
              <w:outlineLvl w:val="0"/>
              <w:rPr>
                <w:rFonts w:ascii="Times New Roman" w:hAnsi="Times New Roman" w:cs="Times New Roman"/>
                <w:b w:val="0"/>
                <w:color w:val="333333"/>
                <w:shd w:val="clear" w:color="auto" w:fill="FFFFFF"/>
              </w:rPr>
            </w:pPr>
            <w:r w:rsidRPr="004916DD">
              <w:rPr>
                <w:rFonts w:ascii="Times New Roman" w:hAnsi="Times New Roman" w:cs="Times New Roman"/>
                <w:b w:val="0"/>
                <w:color w:val="333333"/>
                <w:shd w:val="clear" w:color="auto" w:fill="FFFFFF"/>
              </w:rPr>
              <w:t xml:space="preserve">Nghị định số:  </w:t>
            </w:r>
            <w:r w:rsidR="00FE09D1" w:rsidRPr="00460955">
              <w:rPr>
                <w:rFonts w:ascii="Times New Roman" w:hAnsi="Times New Roman" w:cs="Times New Roman"/>
                <w:b w:val="0"/>
                <w:color w:val="333333"/>
                <w:shd w:val="clear" w:color="auto" w:fill="FFFFFF"/>
              </w:rPr>
              <w:t>44/2020/NĐ-CP</w:t>
            </w:r>
          </w:p>
        </w:tc>
        <w:tc>
          <w:tcPr>
            <w:tcW w:w="1710" w:type="dxa"/>
          </w:tcPr>
          <w:p w:rsidR="004916DD" w:rsidRPr="004916DD" w:rsidRDefault="004916DD" w:rsidP="004916DD">
            <w:pPr>
              <w:pStyle w:val="NormalWeb"/>
              <w:spacing w:before="120" w:beforeAutospacing="0" w:after="120" w:afterAutospacing="0"/>
              <w:jc w:val="center"/>
              <w:rPr>
                <w:color w:val="000000"/>
                <w:sz w:val="28"/>
                <w:szCs w:val="28"/>
              </w:rPr>
            </w:pPr>
            <w:r w:rsidRPr="004916DD">
              <w:rPr>
                <w:color w:val="000000"/>
                <w:sz w:val="28"/>
                <w:szCs w:val="28"/>
              </w:rPr>
              <w:t>Chính phủ</w:t>
            </w:r>
          </w:p>
        </w:tc>
        <w:tc>
          <w:tcPr>
            <w:tcW w:w="6570" w:type="dxa"/>
          </w:tcPr>
          <w:p w:rsidR="004916DD" w:rsidRPr="004916DD" w:rsidRDefault="00EE2682" w:rsidP="00460955">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w:t>
            </w:r>
            <w:r w:rsidRPr="00460955">
              <w:rPr>
                <w:rFonts w:ascii="Times New Roman" w:hAnsi="Times New Roman" w:cs="Times New Roman"/>
                <w:b w:val="0"/>
                <w:color w:val="333333"/>
                <w:shd w:val="clear" w:color="auto" w:fill="FFFFFF"/>
              </w:rPr>
              <w:t>uy định về cưỡng chế thi hành án đối với pháp nhân thương mạ</w:t>
            </w:r>
            <w:r w:rsidRPr="00460955">
              <w:rPr>
                <w:rFonts w:ascii="Times New Roman" w:hAnsi="Times New Roman" w:cs="Times New Roman"/>
                <w:b w:val="0"/>
                <w:color w:val="333333"/>
                <w:shd w:val="clear" w:color="auto" w:fill="FFFFFF"/>
              </w:rPr>
              <w:t>i</w:t>
            </w:r>
          </w:p>
        </w:tc>
        <w:tc>
          <w:tcPr>
            <w:tcW w:w="1620" w:type="dxa"/>
          </w:tcPr>
          <w:p w:rsidR="004916DD" w:rsidRPr="004916DD" w:rsidRDefault="004916DD" w:rsidP="00FE09D1">
            <w:pPr>
              <w:pStyle w:val="Heading2"/>
              <w:spacing w:before="120" w:beforeAutospacing="0" w:after="120" w:afterAutospacing="0"/>
              <w:jc w:val="center"/>
              <w:outlineLvl w:val="1"/>
              <w:rPr>
                <w:b w:val="0"/>
                <w:color w:val="000000"/>
                <w:sz w:val="28"/>
                <w:szCs w:val="28"/>
              </w:rPr>
            </w:pPr>
            <w:r w:rsidRPr="004916DD">
              <w:rPr>
                <w:b w:val="0"/>
                <w:color w:val="000000"/>
                <w:sz w:val="28"/>
                <w:szCs w:val="28"/>
              </w:rPr>
              <w:t>0</w:t>
            </w:r>
            <w:r w:rsidR="00FE09D1">
              <w:rPr>
                <w:b w:val="0"/>
                <w:color w:val="000000"/>
                <w:sz w:val="28"/>
                <w:szCs w:val="28"/>
              </w:rPr>
              <w:t>8/4</w:t>
            </w:r>
            <w:r w:rsidRPr="004916DD">
              <w:rPr>
                <w:b w:val="0"/>
                <w:color w:val="000000"/>
                <w:sz w:val="28"/>
                <w:szCs w:val="28"/>
              </w:rPr>
              <w:t>/2020</w:t>
            </w:r>
          </w:p>
        </w:tc>
        <w:tc>
          <w:tcPr>
            <w:tcW w:w="1530" w:type="dxa"/>
          </w:tcPr>
          <w:p w:rsidR="004916DD" w:rsidRPr="004916DD" w:rsidRDefault="004916DD" w:rsidP="00FE09D1">
            <w:pPr>
              <w:pStyle w:val="Heading2"/>
              <w:spacing w:before="120" w:beforeAutospacing="0" w:after="120" w:afterAutospacing="0"/>
              <w:jc w:val="center"/>
              <w:outlineLvl w:val="1"/>
              <w:rPr>
                <w:b w:val="0"/>
                <w:color w:val="000000"/>
                <w:sz w:val="28"/>
                <w:szCs w:val="28"/>
              </w:rPr>
            </w:pPr>
            <w:r w:rsidRPr="004916DD">
              <w:rPr>
                <w:b w:val="0"/>
                <w:color w:val="000000"/>
                <w:sz w:val="28"/>
                <w:szCs w:val="28"/>
              </w:rPr>
              <w:t>01/</w:t>
            </w:r>
            <w:r w:rsidR="00FE09D1">
              <w:rPr>
                <w:b w:val="0"/>
                <w:color w:val="000000"/>
                <w:sz w:val="28"/>
                <w:szCs w:val="28"/>
              </w:rPr>
              <w:t>6</w:t>
            </w:r>
            <w:r w:rsidRPr="004916DD">
              <w:rPr>
                <w:b w:val="0"/>
                <w:color w:val="000000"/>
                <w:sz w:val="28"/>
                <w:szCs w:val="28"/>
              </w:rPr>
              <w:t>/2020</w:t>
            </w:r>
          </w:p>
        </w:tc>
      </w:tr>
      <w:tr w:rsidR="00FC7C17" w:rsidRPr="00C71706" w:rsidTr="004916DD">
        <w:tc>
          <w:tcPr>
            <w:tcW w:w="709" w:type="dxa"/>
            <w:vAlign w:val="center"/>
          </w:tcPr>
          <w:p w:rsidR="00FC7C17" w:rsidRPr="00C71706" w:rsidRDefault="00FC7C17" w:rsidP="00FC7C17">
            <w:pPr>
              <w:pStyle w:val="Heading2"/>
              <w:numPr>
                <w:ilvl w:val="0"/>
                <w:numId w:val="10"/>
              </w:numPr>
              <w:spacing w:before="120" w:beforeAutospacing="0" w:after="120" w:afterAutospacing="0"/>
              <w:jc w:val="center"/>
              <w:outlineLvl w:val="1"/>
              <w:rPr>
                <w:b w:val="0"/>
                <w:sz w:val="28"/>
                <w:szCs w:val="28"/>
              </w:rPr>
            </w:pPr>
          </w:p>
        </w:tc>
        <w:tc>
          <w:tcPr>
            <w:tcW w:w="3919" w:type="dxa"/>
          </w:tcPr>
          <w:p w:rsidR="00460955" w:rsidRDefault="00460955" w:rsidP="00FC7C17">
            <w:pPr>
              <w:pStyle w:val="Heading1"/>
              <w:spacing w:before="120" w:after="120"/>
              <w:outlineLvl w:val="0"/>
              <w:rPr>
                <w:rFonts w:ascii="Times New Roman" w:hAnsi="Times New Roman" w:cs="Times New Roman"/>
                <w:b w:val="0"/>
                <w:color w:val="333333"/>
                <w:shd w:val="clear" w:color="auto" w:fill="FFFFFF"/>
              </w:rPr>
            </w:pPr>
          </w:p>
          <w:p w:rsidR="00FC7C17" w:rsidRPr="00303185" w:rsidRDefault="00FC7C17" w:rsidP="00FC7C17">
            <w:pPr>
              <w:pStyle w:val="Heading1"/>
              <w:spacing w:before="120" w:after="120"/>
              <w:outlineLvl w:val="0"/>
              <w:rPr>
                <w:rFonts w:ascii="Times New Roman" w:hAnsi="Times New Roman" w:cs="Times New Roman"/>
                <w:b w:val="0"/>
                <w:color w:val="333333"/>
                <w:shd w:val="clear" w:color="auto" w:fill="FFFFFF"/>
              </w:rPr>
            </w:pPr>
            <w:r w:rsidRPr="0000786A">
              <w:rPr>
                <w:rFonts w:ascii="Times New Roman" w:hAnsi="Times New Roman" w:cs="Times New Roman"/>
                <w:b w:val="0"/>
                <w:color w:val="333333"/>
                <w:shd w:val="clear" w:color="auto" w:fill="FFFFFF"/>
              </w:rPr>
              <w:t>Nghị định</w:t>
            </w:r>
            <w:r w:rsidRPr="00303185">
              <w:rPr>
                <w:rFonts w:ascii="Times New Roman" w:hAnsi="Times New Roman" w:cs="Times New Roman"/>
                <w:b w:val="0"/>
                <w:color w:val="333333"/>
                <w:shd w:val="clear" w:color="auto" w:fill="FFFFFF"/>
              </w:rPr>
              <w:t> </w:t>
            </w:r>
            <w:r w:rsidRPr="0000786A">
              <w:rPr>
                <w:rFonts w:ascii="Times New Roman" w:hAnsi="Times New Roman" w:cs="Times New Roman"/>
                <w:b w:val="0"/>
                <w:color w:val="333333"/>
                <w:shd w:val="clear" w:color="auto" w:fill="FFFFFF"/>
              </w:rPr>
              <w:t>số: </w:t>
            </w:r>
            <w:r w:rsidRPr="00AD5EA8">
              <w:rPr>
                <w:rFonts w:ascii="Times New Roman" w:hAnsi="Times New Roman" w:cs="Times New Roman"/>
                <w:b w:val="0"/>
                <w:color w:val="333333"/>
                <w:shd w:val="clear" w:color="auto" w:fill="FFFFFF"/>
              </w:rPr>
              <w:t xml:space="preserve"> </w:t>
            </w:r>
            <w:r w:rsidR="00EE2682" w:rsidRPr="00460955">
              <w:rPr>
                <w:rFonts w:ascii="Times New Roman" w:hAnsi="Times New Roman" w:cs="Times New Roman"/>
                <w:b w:val="0"/>
                <w:color w:val="333333"/>
                <w:shd w:val="clear" w:color="auto" w:fill="FFFFFF"/>
              </w:rPr>
              <w:t>46/2020/NĐ-CP</w:t>
            </w:r>
          </w:p>
        </w:tc>
        <w:tc>
          <w:tcPr>
            <w:tcW w:w="1710" w:type="dxa"/>
          </w:tcPr>
          <w:p w:rsidR="00460955" w:rsidRDefault="00460955" w:rsidP="00FC7C17">
            <w:pPr>
              <w:pStyle w:val="NormalWeb"/>
              <w:spacing w:before="120" w:beforeAutospacing="0" w:after="120" w:afterAutospacing="0"/>
              <w:jc w:val="center"/>
              <w:rPr>
                <w:rFonts w:eastAsiaTheme="majorEastAsia"/>
                <w:bCs/>
                <w:color w:val="222222"/>
                <w:sz w:val="28"/>
                <w:szCs w:val="28"/>
                <w:shd w:val="clear" w:color="auto" w:fill="FFFFFF"/>
              </w:rPr>
            </w:pPr>
          </w:p>
          <w:p w:rsidR="00FC7C17" w:rsidRPr="00303185" w:rsidRDefault="00FC7C17" w:rsidP="00FC7C17">
            <w:pPr>
              <w:pStyle w:val="NormalWeb"/>
              <w:spacing w:before="120" w:beforeAutospacing="0" w:after="120" w:afterAutospacing="0"/>
              <w:jc w:val="center"/>
              <w:rPr>
                <w:rFonts w:eastAsiaTheme="majorEastAsia"/>
                <w:bCs/>
                <w:color w:val="222222"/>
                <w:sz w:val="28"/>
                <w:szCs w:val="28"/>
                <w:shd w:val="clear" w:color="auto" w:fill="FFFFFF"/>
              </w:rPr>
            </w:pPr>
            <w:r w:rsidRPr="00303185">
              <w:rPr>
                <w:rFonts w:eastAsiaTheme="majorEastAsia"/>
                <w:bCs/>
                <w:color w:val="222222"/>
                <w:sz w:val="28"/>
                <w:szCs w:val="28"/>
                <w:shd w:val="clear" w:color="auto" w:fill="FFFFFF"/>
              </w:rPr>
              <w:t>Chính phủ</w:t>
            </w:r>
          </w:p>
        </w:tc>
        <w:tc>
          <w:tcPr>
            <w:tcW w:w="6570" w:type="dxa"/>
          </w:tcPr>
          <w:p w:rsidR="00FC7C17" w:rsidRPr="00777A06" w:rsidRDefault="00EE2682" w:rsidP="00460955">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w:t>
            </w:r>
            <w:r w:rsidRPr="00460955">
              <w:rPr>
                <w:rFonts w:ascii="Times New Roman" w:hAnsi="Times New Roman" w:cs="Times New Roman"/>
                <w:b w:val="0"/>
                <w:color w:val="333333"/>
                <w:shd w:val="clear" w:color="auto" w:fill="FFFFFF"/>
              </w:rPr>
              <w:t>uy định thủ tục hải quan, kiểm tra, giám sát hải quan đối với hàng hóa quá cảnh thông qua Hệ thống quá cảnh Hải quan ASEAN để thực hiện Nghị định thư 7 về Hệ thống quá cảnh Hải quan.</w:t>
            </w:r>
          </w:p>
        </w:tc>
        <w:tc>
          <w:tcPr>
            <w:tcW w:w="1620" w:type="dxa"/>
          </w:tcPr>
          <w:p w:rsidR="00D504DE" w:rsidRDefault="00D504DE" w:rsidP="00EE2682">
            <w:pPr>
              <w:pStyle w:val="Heading2"/>
              <w:spacing w:before="120" w:beforeAutospacing="0" w:after="120" w:afterAutospacing="0"/>
              <w:jc w:val="center"/>
              <w:outlineLvl w:val="1"/>
              <w:rPr>
                <w:b w:val="0"/>
                <w:color w:val="000000"/>
                <w:sz w:val="28"/>
                <w:szCs w:val="28"/>
              </w:rPr>
            </w:pPr>
          </w:p>
          <w:p w:rsidR="00FC7C17" w:rsidRDefault="00EE2682" w:rsidP="00EE2682">
            <w:pPr>
              <w:pStyle w:val="Heading2"/>
              <w:spacing w:before="120" w:beforeAutospacing="0" w:after="120" w:afterAutospacing="0"/>
              <w:jc w:val="center"/>
              <w:outlineLvl w:val="1"/>
              <w:rPr>
                <w:b w:val="0"/>
                <w:color w:val="000000"/>
                <w:sz w:val="28"/>
                <w:szCs w:val="28"/>
              </w:rPr>
            </w:pPr>
            <w:r>
              <w:rPr>
                <w:b w:val="0"/>
                <w:color w:val="000000"/>
                <w:sz w:val="28"/>
                <w:szCs w:val="28"/>
              </w:rPr>
              <w:t>09</w:t>
            </w:r>
            <w:r w:rsidR="00FC7C17">
              <w:rPr>
                <w:b w:val="0"/>
                <w:color w:val="000000"/>
                <w:sz w:val="28"/>
                <w:szCs w:val="28"/>
              </w:rPr>
              <w:t>/</w:t>
            </w:r>
            <w:r>
              <w:rPr>
                <w:b w:val="0"/>
                <w:color w:val="000000"/>
                <w:sz w:val="28"/>
                <w:szCs w:val="28"/>
              </w:rPr>
              <w:t>4</w:t>
            </w:r>
            <w:r w:rsidR="00FC7C17">
              <w:rPr>
                <w:b w:val="0"/>
                <w:color w:val="000000"/>
                <w:sz w:val="28"/>
                <w:szCs w:val="28"/>
              </w:rPr>
              <w:t>/2020</w:t>
            </w:r>
          </w:p>
        </w:tc>
        <w:tc>
          <w:tcPr>
            <w:tcW w:w="1530" w:type="dxa"/>
          </w:tcPr>
          <w:p w:rsidR="00D504DE" w:rsidRDefault="00D504DE" w:rsidP="00EE2682">
            <w:pPr>
              <w:pStyle w:val="Heading2"/>
              <w:spacing w:before="120" w:beforeAutospacing="0" w:after="120" w:afterAutospacing="0"/>
              <w:jc w:val="center"/>
              <w:outlineLvl w:val="1"/>
              <w:rPr>
                <w:b w:val="0"/>
                <w:color w:val="000000"/>
                <w:sz w:val="28"/>
                <w:szCs w:val="28"/>
              </w:rPr>
            </w:pPr>
          </w:p>
          <w:p w:rsidR="00FC7C17" w:rsidRPr="00C71706" w:rsidRDefault="00EE2682" w:rsidP="00EE2682">
            <w:pPr>
              <w:pStyle w:val="Heading2"/>
              <w:spacing w:before="120" w:beforeAutospacing="0" w:after="120" w:afterAutospacing="0"/>
              <w:jc w:val="center"/>
              <w:outlineLvl w:val="1"/>
              <w:rPr>
                <w:b w:val="0"/>
                <w:color w:val="000000"/>
                <w:sz w:val="28"/>
                <w:szCs w:val="28"/>
              </w:rPr>
            </w:pPr>
            <w:r>
              <w:rPr>
                <w:b w:val="0"/>
                <w:color w:val="000000"/>
                <w:sz w:val="28"/>
                <w:szCs w:val="28"/>
              </w:rPr>
              <w:t>0</w:t>
            </w:r>
            <w:r w:rsidR="00FC7C17">
              <w:rPr>
                <w:b w:val="0"/>
                <w:color w:val="000000"/>
                <w:sz w:val="28"/>
                <w:szCs w:val="28"/>
              </w:rPr>
              <w:t>1/</w:t>
            </w:r>
            <w:r>
              <w:rPr>
                <w:b w:val="0"/>
                <w:color w:val="000000"/>
                <w:sz w:val="28"/>
                <w:szCs w:val="28"/>
              </w:rPr>
              <w:t>6</w:t>
            </w:r>
            <w:r w:rsidR="00FC7C17">
              <w:rPr>
                <w:b w:val="0"/>
                <w:color w:val="000000"/>
                <w:sz w:val="28"/>
                <w:szCs w:val="28"/>
              </w:rPr>
              <w:t>/2020</w:t>
            </w:r>
          </w:p>
        </w:tc>
      </w:tr>
      <w:tr w:rsidR="00EE2682" w:rsidRPr="00C71706" w:rsidTr="004916DD">
        <w:tc>
          <w:tcPr>
            <w:tcW w:w="709" w:type="dxa"/>
            <w:vAlign w:val="center"/>
          </w:tcPr>
          <w:p w:rsidR="00EE2682" w:rsidRPr="00C71706" w:rsidRDefault="00EE2682" w:rsidP="00FC7C17">
            <w:pPr>
              <w:pStyle w:val="Heading2"/>
              <w:numPr>
                <w:ilvl w:val="0"/>
                <w:numId w:val="10"/>
              </w:numPr>
              <w:spacing w:before="120" w:beforeAutospacing="0" w:after="120" w:afterAutospacing="0"/>
              <w:jc w:val="center"/>
              <w:outlineLvl w:val="1"/>
              <w:rPr>
                <w:b w:val="0"/>
                <w:sz w:val="28"/>
                <w:szCs w:val="28"/>
              </w:rPr>
            </w:pPr>
          </w:p>
        </w:tc>
        <w:tc>
          <w:tcPr>
            <w:tcW w:w="3919" w:type="dxa"/>
          </w:tcPr>
          <w:p w:rsidR="00460955" w:rsidRDefault="00460955" w:rsidP="000D3362">
            <w:pPr>
              <w:pStyle w:val="Heading1"/>
              <w:spacing w:before="120" w:after="120"/>
              <w:outlineLvl w:val="0"/>
              <w:rPr>
                <w:rFonts w:ascii="Times New Roman" w:hAnsi="Times New Roman" w:cs="Times New Roman"/>
                <w:b w:val="0"/>
                <w:color w:val="333333"/>
                <w:shd w:val="clear" w:color="auto" w:fill="FFFFFF"/>
              </w:rPr>
            </w:pPr>
          </w:p>
          <w:p w:rsidR="00EE2682" w:rsidRPr="004916DD" w:rsidRDefault="00EE2682" w:rsidP="000D3362">
            <w:pPr>
              <w:pStyle w:val="Heading1"/>
              <w:spacing w:before="120" w:after="120"/>
              <w:outlineLvl w:val="0"/>
              <w:rPr>
                <w:rFonts w:ascii="Times New Roman" w:hAnsi="Times New Roman" w:cs="Times New Roman"/>
                <w:b w:val="0"/>
                <w:color w:val="333333"/>
                <w:shd w:val="clear" w:color="auto" w:fill="FFFFFF"/>
              </w:rPr>
            </w:pPr>
            <w:r w:rsidRPr="004916DD">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xml:space="preserve">: </w:t>
            </w:r>
            <w:r w:rsidRPr="00460955">
              <w:rPr>
                <w:rFonts w:ascii="Times New Roman" w:hAnsi="Times New Roman" w:cs="Times New Roman"/>
                <w:b w:val="0"/>
                <w:color w:val="333333"/>
                <w:shd w:val="clear" w:color="auto" w:fill="FFFFFF"/>
              </w:rPr>
              <w:t>48/2020/NĐ-CP</w:t>
            </w:r>
          </w:p>
        </w:tc>
        <w:tc>
          <w:tcPr>
            <w:tcW w:w="1710" w:type="dxa"/>
          </w:tcPr>
          <w:p w:rsidR="00460955" w:rsidRDefault="00460955" w:rsidP="00FC7C17">
            <w:pPr>
              <w:pStyle w:val="NormalWeb"/>
              <w:spacing w:before="120" w:beforeAutospacing="0" w:after="120" w:afterAutospacing="0"/>
              <w:jc w:val="center"/>
              <w:rPr>
                <w:rFonts w:eastAsiaTheme="majorEastAsia"/>
                <w:bCs/>
                <w:color w:val="222222"/>
                <w:sz w:val="28"/>
                <w:szCs w:val="28"/>
                <w:shd w:val="clear" w:color="auto" w:fill="FFFFFF"/>
              </w:rPr>
            </w:pPr>
          </w:p>
          <w:p w:rsidR="00EE2682" w:rsidRPr="004916DD" w:rsidRDefault="00EE2682" w:rsidP="00FC7C17">
            <w:pPr>
              <w:pStyle w:val="NormalWeb"/>
              <w:spacing w:before="120" w:beforeAutospacing="0" w:after="120" w:afterAutospacing="0"/>
              <w:jc w:val="center"/>
              <w:rPr>
                <w:rFonts w:eastAsiaTheme="majorEastAsia"/>
                <w:bCs/>
                <w:color w:val="222222"/>
                <w:sz w:val="28"/>
                <w:szCs w:val="28"/>
                <w:shd w:val="clear" w:color="auto" w:fill="FFFFFF"/>
              </w:rPr>
            </w:pPr>
            <w:r w:rsidRPr="004916DD">
              <w:rPr>
                <w:rFonts w:eastAsiaTheme="majorEastAsia"/>
                <w:bCs/>
                <w:color w:val="222222"/>
                <w:sz w:val="28"/>
                <w:szCs w:val="28"/>
                <w:shd w:val="clear" w:color="auto" w:fill="FFFFFF"/>
              </w:rPr>
              <w:t>Chính phủ</w:t>
            </w:r>
          </w:p>
        </w:tc>
        <w:tc>
          <w:tcPr>
            <w:tcW w:w="6570" w:type="dxa"/>
          </w:tcPr>
          <w:p w:rsidR="00EE2682" w:rsidRPr="00460955" w:rsidRDefault="00460955" w:rsidP="00460955">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S</w:t>
            </w:r>
            <w:r w:rsidRPr="00460955">
              <w:rPr>
                <w:rFonts w:ascii="Times New Roman" w:hAnsi="Times New Roman" w:cs="Times New Roman"/>
                <w:b w:val="0"/>
                <w:color w:val="333333"/>
                <w:shd w:val="clear" w:color="auto" w:fill="FFFFFF"/>
              </w:rPr>
              <w:t>ửa đổi, bổ sung một số điều của Nghị định số </w:t>
            </w:r>
            <w:hyperlink r:id="rId9" w:tgtFrame="_blank" w:tooltip="Nghị định 38/2016/NĐ-CP" w:history="1">
              <w:r w:rsidRPr="00460955">
                <w:rPr>
                  <w:rFonts w:ascii="Times New Roman" w:hAnsi="Times New Roman" w:cs="Times New Roman"/>
                  <w:b w:val="0"/>
                  <w:color w:val="333333"/>
                </w:rPr>
                <w:t>38/2016/NĐ-CP</w:t>
              </w:r>
            </w:hyperlink>
            <w:r w:rsidRPr="00460955">
              <w:rPr>
                <w:rFonts w:ascii="Times New Roman" w:hAnsi="Times New Roman" w:cs="Times New Roman"/>
                <w:b w:val="0"/>
                <w:color w:val="333333"/>
                <w:shd w:val="clear" w:color="auto" w:fill="FFFFFF"/>
              </w:rPr>
              <w:t> ngày 15 tháng 5 năm 2016 của Chính phủ quy định chi tiết một số điều của Luật Khí tượng thuỷ văn</w:t>
            </w:r>
          </w:p>
        </w:tc>
        <w:tc>
          <w:tcPr>
            <w:tcW w:w="1620" w:type="dxa"/>
          </w:tcPr>
          <w:p w:rsidR="00D504DE" w:rsidRDefault="00D504DE" w:rsidP="00EE2682">
            <w:pPr>
              <w:pStyle w:val="Heading2"/>
              <w:spacing w:before="120" w:beforeAutospacing="0" w:after="120" w:afterAutospacing="0"/>
              <w:jc w:val="center"/>
              <w:outlineLvl w:val="1"/>
              <w:rPr>
                <w:b w:val="0"/>
                <w:color w:val="000000"/>
                <w:sz w:val="28"/>
                <w:szCs w:val="28"/>
              </w:rPr>
            </w:pPr>
          </w:p>
          <w:p w:rsidR="00EE2682" w:rsidRDefault="00EE2682" w:rsidP="00EE2682">
            <w:pPr>
              <w:pStyle w:val="Heading2"/>
              <w:spacing w:before="120" w:beforeAutospacing="0" w:after="120" w:afterAutospacing="0"/>
              <w:jc w:val="center"/>
              <w:outlineLvl w:val="1"/>
              <w:rPr>
                <w:b w:val="0"/>
                <w:color w:val="000000"/>
                <w:sz w:val="28"/>
                <w:szCs w:val="28"/>
              </w:rPr>
            </w:pPr>
            <w:r>
              <w:rPr>
                <w:b w:val="0"/>
                <w:color w:val="000000"/>
                <w:sz w:val="28"/>
                <w:szCs w:val="28"/>
              </w:rPr>
              <w:t>15/4/2020</w:t>
            </w:r>
          </w:p>
        </w:tc>
        <w:tc>
          <w:tcPr>
            <w:tcW w:w="1530" w:type="dxa"/>
          </w:tcPr>
          <w:p w:rsidR="00D504DE" w:rsidRDefault="00D504DE" w:rsidP="00EE2682">
            <w:pPr>
              <w:pStyle w:val="Heading2"/>
              <w:spacing w:before="120" w:beforeAutospacing="0" w:after="120" w:afterAutospacing="0"/>
              <w:jc w:val="center"/>
              <w:outlineLvl w:val="1"/>
              <w:rPr>
                <w:b w:val="0"/>
                <w:color w:val="000000"/>
                <w:sz w:val="28"/>
                <w:szCs w:val="28"/>
              </w:rPr>
            </w:pPr>
          </w:p>
          <w:p w:rsidR="00EE2682" w:rsidRDefault="00460955" w:rsidP="00EE2682">
            <w:pPr>
              <w:pStyle w:val="Heading2"/>
              <w:spacing w:before="120" w:beforeAutospacing="0" w:after="120" w:afterAutospacing="0"/>
              <w:jc w:val="center"/>
              <w:outlineLvl w:val="1"/>
              <w:rPr>
                <w:b w:val="0"/>
                <w:color w:val="000000"/>
                <w:sz w:val="28"/>
                <w:szCs w:val="28"/>
              </w:rPr>
            </w:pPr>
            <w:r>
              <w:rPr>
                <w:b w:val="0"/>
                <w:color w:val="000000"/>
                <w:sz w:val="28"/>
                <w:szCs w:val="28"/>
              </w:rPr>
              <w:t>01/6/2020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4916DD" w:rsidRDefault="00F53209" w:rsidP="00F53209">
            <w:pPr>
              <w:pStyle w:val="Heading1"/>
              <w:spacing w:before="120" w:after="120"/>
              <w:outlineLvl w:val="0"/>
              <w:rPr>
                <w:rFonts w:ascii="Times New Roman" w:hAnsi="Times New Roman" w:cs="Times New Roman"/>
                <w:b w:val="0"/>
                <w:color w:val="333333"/>
                <w:shd w:val="clear" w:color="auto" w:fill="FFFFFF"/>
              </w:rPr>
            </w:pPr>
            <w:r w:rsidRPr="004916DD">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w:t>
            </w:r>
            <w:r w:rsidRPr="00460955">
              <w:rPr>
                <w:rFonts w:ascii="Times New Roman" w:hAnsi="Times New Roman" w:cs="Times New Roman"/>
                <w:b w:val="0"/>
                <w:color w:val="333333"/>
                <w:shd w:val="clear" w:color="auto" w:fill="FFFFFF"/>
              </w:rPr>
              <w:t xml:space="preserve">  59/2020/NĐ-CP</w:t>
            </w:r>
          </w:p>
        </w:tc>
        <w:tc>
          <w:tcPr>
            <w:tcW w:w="1710" w:type="dxa"/>
          </w:tcPr>
          <w:p w:rsidR="00F53209" w:rsidRPr="004916DD" w:rsidRDefault="00F53209" w:rsidP="00F53209">
            <w:pPr>
              <w:pStyle w:val="NormalWeb"/>
              <w:spacing w:before="120" w:beforeAutospacing="0" w:after="120" w:afterAutospacing="0"/>
              <w:jc w:val="center"/>
              <w:rPr>
                <w:rFonts w:eastAsiaTheme="majorEastAsia"/>
                <w:bCs/>
                <w:color w:val="222222"/>
                <w:sz w:val="28"/>
                <w:szCs w:val="28"/>
                <w:shd w:val="clear" w:color="auto" w:fill="FFFFFF"/>
              </w:rPr>
            </w:pPr>
            <w:r w:rsidRPr="004916DD">
              <w:rPr>
                <w:rFonts w:eastAsiaTheme="majorEastAsia"/>
                <w:bCs/>
                <w:color w:val="222222"/>
                <w:sz w:val="28"/>
                <w:szCs w:val="28"/>
                <w:shd w:val="clear" w:color="auto" w:fill="FFFFFF"/>
              </w:rPr>
              <w:t>Chính phủ</w:t>
            </w:r>
          </w:p>
        </w:tc>
        <w:tc>
          <w:tcPr>
            <w:tcW w:w="6570" w:type="dxa"/>
          </w:tcPr>
          <w:p w:rsidR="00F53209" w:rsidRPr="004916DD"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Quy định cơ sở dữ liệu về thi hành án hình sự</w:t>
            </w:r>
          </w:p>
        </w:tc>
        <w:tc>
          <w:tcPr>
            <w:tcW w:w="1620" w:type="dxa"/>
          </w:tcPr>
          <w:p w:rsidR="00F53209" w:rsidRPr="004916DD" w:rsidRDefault="00F53209" w:rsidP="00F53209">
            <w:pPr>
              <w:pStyle w:val="Heading2"/>
              <w:spacing w:before="120" w:beforeAutospacing="0" w:after="120" w:afterAutospacing="0"/>
              <w:jc w:val="center"/>
              <w:outlineLvl w:val="1"/>
              <w:rPr>
                <w:b w:val="0"/>
                <w:color w:val="000000"/>
                <w:sz w:val="28"/>
                <w:szCs w:val="28"/>
              </w:rPr>
            </w:pPr>
            <w:r w:rsidRPr="004916DD">
              <w:rPr>
                <w:b w:val="0"/>
                <w:color w:val="000000"/>
                <w:sz w:val="28"/>
                <w:szCs w:val="28"/>
              </w:rPr>
              <w:t>17/</w:t>
            </w:r>
            <w:r>
              <w:rPr>
                <w:b w:val="0"/>
                <w:color w:val="000000"/>
                <w:sz w:val="28"/>
                <w:szCs w:val="28"/>
              </w:rPr>
              <w:t>5</w:t>
            </w:r>
            <w:r w:rsidRPr="004916DD">
              <w:rPr>
                <w:b w:val="0"/>
                <w:color w:val="000000"/>
                <w:sz w:val="28"/>
                <w:szCs w:val="28"/>
              </w:rPr>
              <w:t>/2020</w:t>
            </w:r>
          </w:p>
        </w:tc>
        <w:tc>
          <w:tcPr>
            <w:tcW w:w="1530" w:type="dxa"/>
          </w:tcPr>
          <w:p w:rsidR="00F53209" w:rsidRPr="004916DD" w:rsidRDefault="00F53209" w:rsidP="00F53209">
            <w:pPr>
              <w:pStyle w:val="Heading2"/>
              <w:spacing w:before="120" w:beforeAutospacing="0" w:after="120" w:afterAutospacing="0"/>
              <w:jc w:val="center"/>
              <w:outlineLvl w:val="1"/>
              <w:rPr>
                <w:b w:val="0"/>
                <w:color w:val="000000"/>
                <w:sz w:val="28"/>
                <w:szCs w:val="28"/>
              </w:rPr>
            </w:pPr>
            <w:r w:rsidRPr="004916DD">
              <w:rPr>
                <w:b w:val="0"/>
                <w:color w:val="000000"/>
                <w:sz w:val="28"/>
                <w:szCs w:val="28"/>
              </w:rPr>
              <w:t>0</w:t>
            </w:r>
            <w:r>
              <w:rPr>
                <w:b w:val="0"/>
                <w:color w:val="000000"/>
                <w:sz w:val="28"/>
                <w:szCs w:val="28"/>
              </w:rPr>
              <w:t>5</w:t>
            </w:r>
            <w:r w:rsidRPr="004916DD">
              <w:rPr>
                <w:b w:val="0"/>
                <w:color w:val="000000"/>
                <w:sz w:val="28"/>
                <w:szCs w:val="28"/>
              </w:rPr>
              <w:t>/</w:t>
            </w:r>
            <w:r>
              <w:rPr>
                <w:b w:val="0"/>
                <w:color w:val="000000"/>
                <w:sz w:val="28"/>
                <w:szCs w:val="28"/>
              </w:rPr>
              <w:t>6</w:t>
            </w:r>
            <w:r w:rsidRPr="004916DD">
              <w:rPr>
                <w:b w:val="0"/>
                <w:color w:val="000000"/>
                <w:sz w:val="28"/>
                <w:szCs w:val="28"/>
              </w:rPr>
              <w:t>/2020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r w:rsidRPr="004916DD">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w:t>
            </w:r>
            <w:r w:rsidRPr="004916DD">
              <w:rPr>
                <w:rFonts w:ascii="Times New Roman" w:hAnsi="Times New Roman" w:cs="Times New Roman"/>
                <w:b w:val="0"/>
                <w:color w:val="333333"/>
                <w:shd w:val="clear" w:color="auto" w:fill="FFFFFF"/>
              </w:rPr>
              <w:t xml:space="preserve"> </w:t>
            </w:r>
            <w:r w:rsidRPr="00460955">
              <w:rPr>
                <w:rFonts w:ascii="Times New Roman" w:hAnsi="Times New Roman" w:cs="Times New Roman"/>
                <w:b w:val="0"/>
                <w:color w:val="333333"/>
                <w:shd w:val="clear" w:color="auto" w:fill="FFFFFF"/>
              </w:rPr>
              <w:t>49/2020/NĐ-CP</w:t>
            </w:r>
          </w:p>
        </w:tc>
        <w:tc>
          <w:tcPr>
            <w:tcW w:w="1710" w:type="dxa"/>
          </w:tcPr>
          <w:p w:rsidR="00F53209" w:rsidRDefault="00F53209" w:rsidP="00F53209">
            <w:pPr>
              <w:pStyle w:val="NormalWeb"/>
              <w:spacing w:before="120" w:beforeAutospacing="0" w:after="120" w:afterAutospacing="0"/>
              <w:jc w:val="center"/>
              <w:rPr>
                <w:rFonts w:eastAsiaTheme="majorEastAsia"/>
                <w:bCs/>
                <w:color w:val="222222"/>
                <w:sz w:val="28"/>
                <w:szCs w:val="28"/>
                <w:shd w:val="clear" w:color="auto" w:fill="FFFFFF"/>
              </w:rPr>
            </w:pPr>
            <w:r w:rsidRPr="004916DD">
              <w:rPr>
                <w:rFonts w:eastAsiaTheme="majorEastAsia"/>
                <w:bCs/>
                <w:color w:val="222222"/>
                <w:sz w:val="28"/>
                <w:szCs w:val="28"/>
                <w:shd w:val="clear" w:color="auto" w:fill="FFFFFF"/>
              </w:rPr>
              <w:t>Chính phủ</w:t>
            </w:r>
          </w:p>
        </w:tc>
        <w:tc>
          <w:tcPr>
            <w:tcW w:w="6570" w:type="dxa"/>
          </w:tcPr>
          <w:p w:rsidR="00F53209" w:rsidRPr="00777A06"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Quy định chi tiết thi hành Luật Thi hành án hình sự về tái hòa nhập cộng đồng.</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17/4/2020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15/6/2020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00786A" w:rsidRDefault="00F53209" w:rsidP="00F53209">
            <w:pPr>
              <w:pStyle w:val="Heading1"/>
              <w:spacing w:before="120" w:after="120"/>
              <w:outlineLvl w:val="0"/>
              <w:rPr>
                <w:rFonts w:ascii="Times New Roman" w:hAnsi="Times New Roman" w:cs="Times New Roman"/>
                <w:b w:val="0"/>
                <w:color w:val="333333"/>
                <w:shd w:val="clear" w:color="auto" w:fill="FFFFFF"/>
              </w:rPr>
            </w:pPr>
            <w:r w:rsidRPr="0000786A">
              <w:rPr>
                <w:rFonts w:ascii="Times New Roman" w:hAnsi="Times New Roman" w:cs="Times New Roman"/>
                <w:b w:val="0"/>
                <w:color w:val="333333"/>
                <w:shd w:val="clear" w:color="auto" w:fill="FFFFFF"/>
              </w:rPr>
              <w:t>Nghị định số: </w:t>
            </w:r>
            <w:r w:rsidRPr="00460955">
              <w:rPr>
                <w:rFonts w:ascii="Times New Roman" w:hAnsi="Times New Roman" w:cs="Times New Roman"/>
                <w:b w:val="0"/>
                <w:color w:val="333333"/>
                <w:shd w:val="clear" w:color="auto" w:fill="FFFFFF"/>
              </w:rPr>
              <w:t>50/2020/NĐ-CP</w:t>
            </w:r>
          </w:p>
        </w:tc>
        <w:tc>
          <w:tcPr>
            <w:tcW w:w="1710" w:type="dxa"/>
          </w:tcPr>
          <w:p w:rsidR="00F53209" w:rsidRPr="00303185" w:rsidRDefault="00F53209" w:rsidP="00F53209">
            <w:pPr>
              <w:pStyle w:val="NormalWeb"/>
              <w:spacing w:before="120" w:beforeAutospacing="0" w:after="120" w:afterAutospacing="0"/>
              <w:jc w:val="center"/>
              <w:rPr>
                <w:rFonts w:eastAsiaTheme="majorEastAsia"/>
                <w:bCs/>
                <w:color w:val="222222"/>
                <w:sz w:val="28"/>
                <w:szCs w:val="28"/>
                <w:shd w:val="clear" w:color="auto" w:fill="FFFFFF"/>
              </w:rPr>
            </w:pPr>
            <w:r w:rsidRPr="00303185">
              <w:rPr>
                <w:rFonts w:eastAsiaTheme="majorEastAsia"/>
                <w:bCs/>
                <w:color w:val="222222"/>
                <w:sz w:val="28"/>
                <w:szCs w:val="28"/>
                <w:shd w:val="clear" w:color="auto" w:fill="FFFFFF"/>
              </w:rPr>
              <w:t>Chính phủ</w:t>
            </w:r>
          </w:p>
        </w:tc>
        <w:tc>
          <w:tcPr>
            <w:tcW w:w="6570" w:type="dxa"/>
          </w:tcPr>
          <w:p w:rsidR="00F53209" w:rsidRPr="00777A06"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460955">
              <w:rPr>
                <w:rFonts w:ascii="Times New Roman" w:hAnsi="Times New Roman" w:cs="Times New Roman"/>
                <w:b w:val="0"/>
                <w:color w:val="333333"/>
                <w:shd w:val="clear" w:color="auto" w:fill="FFFFFF"/>
              </w:rPr>
              <w:t>Q</w:t>
            </w:r>
            <w:r w:rsidRPr="00460955">
              <w:rPr>
                <w:rFonts w:ascii="Times New Roman" w:hAnsi="Times New Roman" w:cs="Times New Roman"/>
                <w:b w:val="0"/>
                <w:color w:val="333333"/>
                <w:shd w:val="clear" w:color="auto" w:fill="FFFFFF"/>
              </w:rPr>
              <w:t>uy định về tiếp nhận, quản lý và sử dụng viện trợ quốc tế khẩn cấp để cứu trợ và khắc phục hậu quả thiên tai</w:t>
            </w:r>
          </w:p>
        </w:tc>
        <w:tc>
          <w:tcPr>
            <w:tcW w:w="162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20</w:t>
            </w:r>
            <w:r w:rsidRPr="00C71706">
              <w:rPr>
                <w:b w:val="0"/>
                <w:color w:val="000000"/>
                <w:sz w:val="28"/>
                <w:szCs w:val="28"/>
              </w:rPr>
              <w:t>/</w:t>
            </w:r>
            <w:r>
              <w:rPr>
                <w:b w:val="0"/>
                <w:color w:val="000000"/>
                <w:sz w:val="28"/>
                <w:szCs w:val="28"/>
              </w:rPr>
              <w:t>4</w:t>
            </w:r>
            <w:r w:rsidRPr="00C71706">
              <w:rPr>
                <w:b w:val="0"/>
                <w:color w:val="000000"/>
                <w:sz w:val="28"/>
                <w:szCs w:val="28"/>
              </w:rPr>
              <w:t>/20</w:t>
            </w:r>
            <w:r>
              <w:rPr>
                <w:b w:val="0"/>
                <w:color w:val="000000"/>
                <w:sz w:val="28"/>
                <w:szCs w:val="28"/>
              </w:rPr>
              <w:t>20</w:t>
            </w:r>
          </w:p>
        </w:tc>
        <w:tc>
          <w:tcPr>
            <w:tcW w:w="153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15</w:t>
            </w:r>
            <w:r w:rsidRPr="00C71706">
              <w:rPr>
                <w:b w:val="0"/>
                <w:color w:val="000000"/>
                <w:sz w:val="28"/>
                <w:szCs w:val="28"/>
              </w:rPr>
              <w:t>/</w:t>
            </w:r>
            <w:r>
              <w:rPr>
                <w:b w:val="0"/>
                <w:color w:val="000000"/>
                <w:sz w:val="28"/>
                <w:szCs w:val="28"/>
              </w:rPr>
              <w:t>6</w:t>
            </w:r>
            <w:r w:rsidRPr="00C71706">
              <w:rPr>
                <w:b w:val="0"/>
                <w:color w:val="000000"/>
                <w:sz w:val="28"/>
                <w:szCs w:val="28"/>
              </w:rPr>
              <w:t>/20</w:t>
            </w:r>
            <w:r>
              <w:rPr>
                <w:b w:val="0"/>
                <w:color w:val="000000"/>
                <w:sz w:val="28"/>
                <w:szCs w:val="28"/>
              </w:rPr>
              <w:t>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 xml:space="preserve"> 05/2020/TT-BYT</w:t>
            </w:r>
          </w:p>
        </w:tc>
        <w:tc>
          <w:tcPr>
            <w:tcW w:w="1710" w:type="dxa"/>
          </w:tcPr>
          <w:p w:rsidR="00F53209" w:rsidRDefault="00F53209" w:rsidP="00F53209">
            <w:pPr>
              <w:pStyle w:val="Heading1"/>
              <w:spacing w:before="120" w:after="120"/>
              <w:jc w:val="center"/>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Y tế</w:t>
            </w:r>
          </w:p>
        </w:tc>
        <w:tc>
          <w:tcPr>
            <w:tcW w:w="6570" w:type="dxa"/>
          </w:tcPr>
          <w:p w:rsidR="00F53209" w:rsidRPr="003B5E1D"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S</w:t>
            </w:r>
            <w:r w:rsidRPr="003B5E1D">
              <w:rPr>
                <w:rFonts w:ascii="Times New Roman" w:hAnsi="Times New Roman" w:cs="Times New Roman"/>
                <w:b w:val="0"/>
                <w:color w:val="333333"/>
                <w:shd w:val="clear" w:color="auto" w:fill="FFFFFF"/>
              </w:rPr>
              <w:t xml:space="preserve">ửa đổi, bổ sung một số điều của Thông tư </w:t>
            </w:r>
            <w:r w:rsidRPr="003B5E1D">
              <w:rPr>
                <w:rFonts w:ascii="Times New Roman" w:hAnsi="Times New Roman" w:cs="Times New Roman"/>
                <w:b w:val="0"/>
                <w:color w:val="333333"/>
                <w:shd w:val="clear" w:color="auto" w:fill="FFFFFF"/>
              </w:rPr>
              <w:lastRenderedPageBreak/>
              <w:t>số </w:t>
            </w:r>
            <w:hyperlink r:id="rId10" w:tgtFrame="_blank" w:tooltip="Thông tư 24/2018/TT-BYT" w:history="1">
              <w:r w:rsidRPr="003B5E1D">
                <w:rPr>
                  <w:rFonts w:ascii="Times New Roman" w:hAnsi="Times New Roman" w:cs="Times New Roman"/>
                  <w:b w:val="0"/>
                  <w:color w:val="333333"/>
                </w:rPr>
                <w:t>24/2018/TT-BYT</w:t>
              </w:r>
            </w:hyperlink>
            <w:r w:rsidRPr="003B5E1D">
              <w:rPr>
                <w:rFonts w:ascii="Times New Roman" w:hAnsi="Times New Roman" w:cs="Times New Roman"/>
                <w:b w:val="0"/>
                <w:color w:val="333333"/>
                <w:shd w:val="clear" w:color="auto" w:fill="FFFFFF"/>
              </w:rPr>
              <w:t> ngày 18/9/2018 của Bộ Y tế quy định việc thành lập, tổ chức và hoạt động của Hội đồng tư vấn chuyên môn đánh giá nguyên nhân tai biến nặng trong quá trình sử dụng vắc xin.</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lastRenderedPageBreak/>
              <w:t>03/4/2020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01/6/2020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w:t>
            </w:r>
            <w:r>
              <w:rPr>
                <w:rFonts w:ascii="Times New Roman" w:hAnsi="Times New Roman" w:cs="Times New Roman"/>
                <w:b w:val="0"/>
                <w:color w:val="333333"/>
                <w:shd w:val="clear" w:color="auto" w:fill="FFFFFF"/>
              </w:rPr>
              <w:t>tư</w:t>
            </w:r>
            <w:r w:rsidRPr="00AD5EA8">
              <w:rPr>
                <w:rFonts w:ascii="Times New Roman" w:hAnsi="Times New Roman" w:cs="Times New Roman"/>
                <w:b w:val="0"/>
                <w:color w:val="333333"/>
                <w:shd w:val="clear" w:color="auto" w:fill="FFFFFF"/>
              </w:rPr>
              <w:t xml:space="preserve"> </w:t>
            </w:r>
            <w:r>
              <w:rPr>
                <w:rFonts w:ascii="Times New Roman" w:hAnsi="Times New Roman" w:cs="Times New Roman"/>
                <w:b w:val="0"/>
                <w:color w:val="333333"/>
                <w:shd w:val="clear" w:color="auto" w:fill="FFFFFF"/>
              </w:rPr>
              <w:t>số:</w:t>
            </w:r>
            <w:r w:rsidRPr="00AD5EA8">
              <w:rPr>
                <w:rFonts w:ascii="Times New Roman" w:hAnsi="Times New Roman" w:cs="Times New Roman"/>
                <w:b w:val="0"/>
                <w:color w:val="333333"/>
                <w:shd w:val="clear" w:color="auto" w:fill="FFFFFF"/>
              </w:rPr>
              <w:t xml:space="preserve"> </w:t>
            </w:r>
            <w:r w:rsidRPr="003B5E1D">
              <w:rPr>
                <w:rFonts w:ascii="Times New Roman" w:hAnsi="Times New Roman" w:cs="Times New Roman"/>
                <w:b w:val="0"/>
                <w:color w:val="333333"/>
                <w:shd w:val="clear" w:color="auto" w:fill="FFFFFF"/>
              </w:rPr>
              <w:t>25/2020/TT-BTC</w:t>
            </w:r>
          </w:p>
        </w:tc>
        <w:tc>
          <w:tcPr>
            <w:tcW w:w="1710" w:type="dxa"/>
          </w:tcPr>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Bộ  </w:t>
            </w:r>
            <w:r>
              <w:rPr>
                <w:rFonts w:ascii="Times New Roman" w:hAnsi="Times New Roman" w:cs="Times New Roman"/>
                <w:b w:val="0"/>
                <w:color w:val="333333"/>
                <w:shd w:val="clear" w:color="auto" w:fill="FFFFFF"/>
              </w:rPr>
              <w:t>Tài chính</w:t>
            </w:r>
          </w:p>
        </w:tc>
        <w:tc>
          <w:tcPr>
            <w:tcW w:w="6570" w:type="dxa"/>
          </w:tcPr>
          <w:p w:rsidR="00F53209" w:rsidRPr="00AD5EA8"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S</w:t>
            </w:r>
            <w:r w:rsidRPr="003B5E1D">
              <w:rPr>
                <w:rFonts w:ascii="Times New Roman" w:hAnsi="Times New Roman" w:cs="Times New Roman"/>
                <w:b w:val="0"/>
                <w:color w:val="333333"/>
                <w:shd w:val="clear" w:color="auto" w:fill="FFFFFF"/>
              </w:rPr>
              <w:t>ửa đổi, bổ sung một số điều của Thông tư số </w:t>
            </w:r>
            <w:hyperlink r:id="rId11" w:tgtFrame="_blank" w:tooltip="Thông tư 291/2016/TT-BTC" w:history="1">
              <w:r w:rsidRPr="003B5E1D">
                <w:rPr>
                  <w:rFonts w:ascii="Times New Roman" w:hAnsi="Times New Roman" w:cs="Times New Roman"/>
                  <w:b w:val="0"/>
                  <w:color w:val="333333"/>
                </w:rPr>
                <w:t>291/2016/TT-BTC</w:t>
              </w:r>
            </w:hyperlink>
            <w:r w:rsidRPr="003B5E1D">
              <w:rPr>
                <w:rFonts w:ascii="Times New Roman" w:hAnsi="Times New Roman" w:cs="Times New Roman"/>
                <w:b w:val="0"/>
                <w:color w:val="333333"/>
                <w:shd w:val="clear" w:color="auto" w:fill="FFFFFF"/>
              </w:rPr>
              <w:t> ngày 15 tháng 11 năm 2016 quy định mức thu, chế độ thu, nộp, quản lý và sử dụng phí thẩm định điều kiện hoạt động bưu chính</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14/4/2020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01/6/2020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DB4CAA"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32/2019/TT-BLĐTBXH</w:t>
            </w:r>
          </w:p>
        </w:tc>
        <w:tc>
          <w:tcPr>
            <w:tcW w:w="1710"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Bộ </w:t>
            </w:r>
            <w:r>
              <w:rPr>
                <w:rFonts w:ascii="Times New Roman" w:hAnsi="Times New Roman" w:cs="Times New Roman"/>
                <w:b w:val="0"/>
                <w:color w:val="333333"/>
                <w:shd w:val="clear" w:color="auto" w:fill="FFFFFF"/>
              </w:rPr>
              <w:t>LĐTBXH</w:t>
            </w:r>
          </w:p>
        </w:tc>
        <w:tc>
          <w:tcPr>
            <w:tcW w:w="6570" w:type="dxa"/>
          </w:tcPr>
          <w:p w:rsidR="00F53209" w:rsidRPr="00AD5EA8"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Q</w:t>
            </w:r>
            <w:r w:rsidRPr="003B5E1D">
              <w:rPr>
                <w:rFonts w:ascii="Times New Roman" w:hAnsi="Times New Roman" w:cs="Times New Roman"/>
                <w:b w:val="0"/>
                <w:color w:val="333333"/>
                <w:shd w:val="clear" w:color="auto" w:fill="FFFFFF"/>
              </w:rPr>
              <w:t>uy định về tiêu chuẩn các cơ sở đào tạo, nghiên cứu được tổ chức bồi dưỡng tiêu chuẩn chức danh nghề nghiệp viên chức chuyên ngành giáo dục nghề nghiệp</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30/12/2019</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01/6/2020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30/2020/TT-BTC</w:t>
            </w:r>
          </w:p>
        </w:tc>
        <w:tc>
          <w:tcPr>
            <w:tcW w:w="1710" w:type="dxa"/>
          </w:tcPr>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Default="00F53209" w:rsidP="00F53209">
            <w:pPr>
              <w:pStyle w:val="Heading1"/>
              <w:spacing w:before="120" w:after="120"/>
              <w:outlineLvl w:val="0"/>
              <w:rPr>
                <w:rFonts w:ascii="Times New Roman" w:hAnsi="Times New Roman" w:cs="Times New Roman"/>
                <w:b w:val="0"/>
                <w:color w:val="333333"/>
                <w:shd w:val="clear" w:color="auto" w:fill="FFFFFF"/>
              </w:rPr>
            </w:pPr>
          </w:p>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Bộ Tài chính</w:t>
            </w:r>
          </w:p>
        </w:tc>
        <w:tc>
          <w:tcPr>
            <w:tcW w:w="6570" w:type="dxa"/>
          </w:tcPr>
          <w:p w:rsidR="00F53209" w:rsidRPr="00AD5EA8"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Hướng dẫn một số điều của Nghị định số 30/2018/NĐ-CP ngày 07 tháng 3 năm 2018 của Chính phủ quy định chi tiết việc thành lập và hoạt động của Hội đồng định giá tài sản; trình tự, thủ tục định giá tài sản trong tố tụng hình sự và Nghị định số 97/2019/NĐ-CP sửa đổi, bổ sung một số điều của Nghị định số 30/2018/NĐ-CP ngày 07 tháng 3 năm 2018 của Chính phủ quy định chi tiết việc thành lập và hoạt động của Hội đồng định giá tài sản; trình tự, thủ tục định giá tài sản trong tố tụng hình sự</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17/4/2020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p>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01/6/2020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 xml:space="preserve"> 29/2020/TT-BTC</w:t>
            </w:r>
          </w:p>
        </w:tc>
        <w:tc>
          <w:tcPr>
            <w:tcW w:w="1710" w:type="dxa"/>
          </w:tcPr>
          <w:p w:rsidR="00F53209" w:rsidRPr="00AD5EA8" w:rsidRDefault="00F53209" w:rsidP="00F53209">
            <w:pPr>
              <w:pStyle w:val="Heading1"/>
              <w:spacing w:before="120" w:after="120"/>
              <w:jc w:val="center"/>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Bộ Tài chính</w:t>
            </w:r>
          </w:p>
        </w:tc>
        <w:tc>
          <w:tcPr>
            <w:tcW w:w="6570" w:type="dxa"/>
          </w:tcPr>
          <w:p w:rsidR="00F53209" w:rsidRPr="00AD5EA8"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Hướng dẫn thực hiện việc xử phạt vi phạm hành chính trong lĩnh vực quản lý, sử dụng tài sản công.</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17/4/2020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02/6/2020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01/2020/TT-BNV</w:t>
            </w:r>
          </w:p>
        </w:tc>
        <w:tc>
          <w:tcPr>
            <w:tcW w:w="1710"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Nội vụ</w:t>
            </w:r>
          </w:p>
        </w:tc>
        <w:tc>
          <w:tcPr>
            <w:tcW w:w="6570"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Bãi bỏ một số văn bản quy phạm pháp luật do Bộ trưởng Bộ Nội vụ ban hành</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16/4/2020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15/6/2020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Thông tư</w:t>
            </w:r>
            <w:r>
              <w:rPr>
                <w:rFonts w:ascii="Times New Roman" w:hAnsi="Times New Roman" w:cs="Times New Roman"/>
                <w:b w:val="0"/>
                <w:color w:val="333333"/>
                <w:shd w:val="clear" w:color="auto" w:fill="FFFFFF"/>
              </w:rPr>
              <w:t xml:space="preserve"> số:</w:t>
            </w:r>
            <w:r w:rsidRPr="00AD5EA8">
              <w:rPr>
                <w:rFonts w:ascii="Times New Roman" w:hAnsi="Times New Roman" w:cs="Times New Roman"/>
                <w:b w:val="0"/>
                <w:color w:val="333333"/>
                <w:shd w:val="clear" w:color="auto" w:fill="FFFFFF"/>
              </w:rPr>
              <w:t xml:space="preserve">  </w:t>
            </w:r>
            <w:r w:rsidRPr="003B5E1D">
              <w:rPr>
                <w:rFonts w:ascii="Times New Roman" w:hAnsi="Times New Roman" w:cs="Times New Roman"/>
                <w:b w:val="0"/>
                <w:color w:val="333333"/>
                <w:shd w:val="clear" w:color="auto" w:fill="FFFFFF"/>
              </w:rPr>
              <w:t>03/2020/TT-BTP</w:t>
            </w:r>
          </w:p>
        </w:tc>
        <w:tc>
          <w:tcPr>
            <w:tcW w:w="1710" w:type="dxa"/>
          </w:tcPr>
          <w:p w:rsidR="00F53209" w:rsidRPr="00AD5EA8" w:rsidRDefault="00F53209" w:rsidP="00F53209">
            <w:pPr>
              <w:pStyle w:val="Heading1"/>
              <w:shd w:val="clear" w:color="auto" w:fill="FFFFFF"/>
              <w:spacing w:before="0" w:line="480" w:lineRule="atLeast"/>
              <w:jc w:val="center"/>
              <w:outlineLvl w:val="0"/>
              <w:rPr>
                <w:rFonts w:ascii="Times New Roman" w:hAnsi="Times New Roman" w:cs="Times New Roman"/>
                <w:b w:val="0"/>
                <w:iCs/>
                <w:color w:val="333333"/>
                <w:shd w:val="clear" w:color="auto" w:fill="FFFFFF"/>
              </w:rPr>
            </w:pPr>
            <w:r w:rsidRPr="00AD5EA8">
              <w:rPr>
                <w:rFonts w:ascii="Times New Roman" w:hAnsi="Times New Roman" w:cs="Times New Roman"/>
                <w:b w:val="0"/>
                <w:iCs/>
                <w:color w:val="333333"/>
                <w:shd w:val="clear" w:color="auto" w:fill="FFFFFF"/>
              </w:rPr>
              <w:t xml:space="preserve">Bộ  </w:t>
            </w:r>
            <w:r>
              <w:rPr>
                <w:rFonts w:ascii="Times New Roman" w:hAnsi="Times New Roman" w:cs="Times New Roman"/>
                <w:b w:val="0"/>
                <w:iCs/>
                <w:color w:val="333333"/>
                <w:shd w:val="clear" w:color="auto" w:fill="FFFFFF"/>
              </w:rPr>
              <w:t>Tư pháp</w:t>
            </w:r>
          </w:p>
        </w:tc>
        <w:tc>
          <w:tcPr>
            <w:tcW w:w="6570" w:type="dxa"/>
          </w:tcPr>
          <w:p w:rsidR="00F53209" w:rsidRPr="00AD5EA8"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Ban hành Quy tắc nghề nghiệp trợ giúp pháp lý</w:t>
            </w:r>
          </w:p>
        </w:tc>
        <w:tc>
          <w:tcPr>
            <w:tcW w:w="162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28/4/2020</w:t>
            </w:r>
          </w:p>
        </w:tc>
        <w:tc>
          <w:tcPr>
            <w:tcW w:w="153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15/6/2020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 xml:space="preserve"> 01/2020/TT-BTNMT</w:t>
            </w:r>
          </w:p>
        </w:tc>
        <w:tc>
          <w:tcPr>
            <w:tcW w:w="1710" w:type="dxa"/>
          </w:tcPr>
          <w:p w:rsidR="00F53209" w:rsidRPr="00AD5EA8" w:rsidRDefault="00F53209" w:rsidP="00F53209">
            <w:pPr>
              <w:pStyle w:val="Heading1"/>
              <w:spacing w:before="120" w:after="120"/>
              <w:jc w:val="center"/>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TNMT</w:t>
            </w:r>
          </w:p>
        </w:tc>
        <w:tc>
          <w:tcPr>
            <w:tcW w:w="6570" w:type="dxa"/>
          </w:tcPr>
          <w:p w:rsidR="00F53209" w:rsidRPr="003B5E1D"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Quy định kỹ thuật đánh giá chất lượng tài liệu hải văn, môi trường không khí và nước.</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29/4/2020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15/6/2020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 xml:space="preserve"> 09/2020/TT-BGDĐT</w:t>
            </w:r>
          </w:p>
        </w:tc>
        <w:tc>
          <w:tcPr>
            <w:tcW w:w="1710" w:type="dxa"/>
          </w:tcPr>
          <w:p w:rsidR="00F53209" w:rsidRPr="00AD5EA8" w:rsidRDefault="00F53209" w:rsidP="00F53209">
            <w:pPr>
              <w:pStyle w:val="Heading1"/>
              <w:spacing w:before="120" w:after="120"/>
              <w:jc w:val="center"/>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GD&amp;ĐT</w:t>
            </w:r>
          </w:p>
        </w:tc>
        <w:tc>
          <w:tcPr>
            <w:tcW w:w="6570" w:type="dxa"/>
          </w:tcPr>
          <w:p w:rsidR="00F53209" w:rsidRPr="003B5E1D"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ban hành Quy chế tuyển sinh trình độ đại học; tuyển sinh trình độ cao đẳng ngành Giáo dục Mầm non</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07/5/2020</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22/6/2020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 xml:space="preserve"> 22/2019/TT-BTNMT</w:t>
            </w:r>
          </w:p>
        </w:tc>
        <w:tc>
          <w:tcPr>
            <w:tcW w:w="1710" w:type="dxa"/>
          </w:tcPr>
          <w:p w:rsidR="00F53209" w:rsidRDefault="00F53209" w:rsidP="00F53209">
            <w:pPr>
              <w:pStyle w:val="Heading1"/>
              <w:spacing w:before="120" w:after="120"/>
              <w:jc w:val="center"/>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TNMT</w:t>
            </w:r>
          </w:p>
        </w:tc>
        <w:tc>
          <w:tcPr>
            <w:tcW w:w="6570" w:type="dxa"/>
          </w:tcPr>
          <w:p w:rsidR="00F53209" w:rsidRPr="003B5E1D" w:rsidRDefault="00F53209" w:rsidP="00F53209">
            <w:pPr>
              <w:pStyle w:val="Heading1"/>
              <w:spacing w:before="120" w:after="120"/>
              <w:jc w:val="both"/>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Quy định Quy chuẩn kỹ thuật quốc gia về dự báo, cảnh báo lũ</w:t>
            </w:r>
          </w:p>
        </w:tc>
        <w:tc>
          <w:tcPr>
            <w:tcW w:w="162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25/12/2019</w:t>
            </w:r>
          </w:p>
        </w:tc>
        <w:tc>
          <w:tcPr>
            <w:tcW w:w="1530" w:type="dxa"/>
          </w:tcPr>
          <w:p w:rsidR="00F53209"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25/6/2020</w:t>
            </w:r>
          </w:p>
        </w:tc>
      </w:tr>
      <w:tr w:rsidR="00F53209" w:rsidRPr="00C71706" w:rsidTr="004916DD">
        <w:tc>
          <w:tcPr>
            <w:tcW w:w="709" w:type="dxa"/>
            <w:vAlign w:val="center"/>
          </w:tcPr>
          <w:p w:rsidR="00F53209" w:rsidRPr="00C71706" w:rsidRDefault="00F53209" w:rsidP="00F53209">
            <w:pPr>
              <w:pStyle w:val="Heading2"/>
              <w:numPr>
                <w:ilvl w:val="0"/>
                <w:numId w:val="10"/>
              </w:numPr>
              <w:spacing w:before="120" w:beforeAutospacing="0" w:after="120" w:afterAutospacing="0"/>
              <w:jc w:val="center"/>
              <w:outlineLvl w:val="1"/>
              <w:rPr>
                <w:b w:val="0"/>
                <w:sz w:val="28"/>
                <w:szCs w:val="28"/>
              </w:rPr>
            </w:pPr>
          </w:p>
        </w:tc>
        <w:tc>
          <w:tcPr>
            <w:tcW w:w="3919"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 xml:space="preserve">Thông tư số:  </w:t>
            </w:r>
            <w:r w:rsidRPr="003B5E1D">
              <w:rPr>
                <w:rFonts w:ascii="Times New Roman" w:hAnsi="Times New Roman" w:cs="Times New Roman"/>
                <w:b w:val="0"/>
                <w:color w:val="333333"/>
                <w:shd w:val="clear" w:color="auto" w:fill="FFFFFF"/>
              </w:rPr>
              <w:t>38/2020/TT-BTC</w:t>
            </w:r>
          </w:p>
        </w:tc>
        <w:tc>
          <w:tcPr>
            <w:tcW w:w="1710"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AD5EA8">
              <w:rPr>
                <w:rFonts w:ascii="Times New Roman" w:hAnsi="Times New Roman" w:cs="Times New Roman"/>
                <w:b w:val="0"/>
                <w:color w:val="333333"/>
                <w:shd w:val="clear" w:color="auto" w:fill="FFFFFF"/>
              </w:rPr>
              <w:t>Bộ Tài chính</w:t>
            </w:r>
          </w:p>
        </w:tc>
        <w:tc>
          <w:tcPr>
            <w:tcW w:w="6570" w:type="dxa"/>
          </w:tcPr>
          <w:p w:rsidR="00F53209" w:rsidRPr="00AD5EA8" w:rsidRDefault="00F53209" w:rsidP="00F53209">
            <w:pPr>
              <w:pStyle w:val="Heading1"/>
              <w:spacing w:before="120" w:after="120"/>
              <w:outlineLvl w:val="0"/>
              <w:rPr>
                <w:rFonts w:ascii="Times New Roman" w:hAnsi="Times New Roman" w:cs="Times New Roman"/>
                <w:b w:val="0"/>
                <w:color w:val="333333"/>
                <w:shd w:val="clear" w:color="auto" w:fill="FFFFFF"/>
              </w:rPr>
            </w:pPr>
            <w:r w:rsidRPr="003B5E1D">
              <w:rPr>
                <w:rFonts w:ascii="Times New Roman" w:hAnsi="Times New Roman" w:cs="Times New Roman"/>
                <w:b w:val="0"/>
                <w:color w:val="333333"/>
                <w:shd w:val="clear" w:color="auto" w:fill="FFFFFF"/>
              </w:rPr>
              <w:t>Bãi bỏ một số văn bản quy phạm pháp luật do Bộ trưởng Bộ Tài chính ban hành trong lĩnh vực Kho bạc Nhà nước và ngân sách nhà nước.</w:t>
            </w:r>
          </w:p>
        </w:tc>
        <w:tc>
          <w:tcPr>
            <w:tcW w:w="162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bookmarkStart w:id="0" w:name="_GoBack"/>
            <w:bookmarkEnd w:id="0"/>
            <w:r>
              <w:rPr>
                <w:b w:val="0"/>
                <w:color w:val="000000"/>
                <w:sz w:val="28"/>
                <w:szCs w:val="28"/>
              </w:rPr>
              <w:t>12/5/2020</w:t>
            </w:r>
          </w:p>
        </w:tc>
        <w:tc>
          <w:tcPr>
            <w:tcW w:w="1530" w:type="dxa"/>
          </w:tcPr>
          <w:p w:rsidR="00F53209" w:rsidRPr="00C71706" w:rsidRDefault="00F53209" w:rsidP="00F53209">
            <w:pPr>
              <w:pStyle w:val="Heading2"/>
              <w:spacing w:before="120" w:beforeAutospacing="0" w:after="120" w:afterAutospacing="0"/>
              <w:jc w:val="center"/>
              <w:outlineLvl w:val="1"/>
              <w:rPr>
                <w:b w:val="0"/>
                <w:color w:val="000000"/>
                <w:sz w:val="28"/>
                <w:szCs w:val="28"/>
              </w:rPr>
            </w:pPr>
            <w:r>
              <w:rPr>
                <w:b w:val="0"/>
                <w:color w:val="000000"/>
                <w:sz w:val="28"/>
                <w:szCs w:val="28"/>
              </w:rPr>
              <w:t>26/6/2020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12"/>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B7" w:rsidRDefault="001911B7" w:rsidP="004478CE">
      <w:pPr>
        <w:spacing w:after="0" w:line="240" w:lineRule="auto"/>
      </w:pPr>
      <w:r>
        <w:separator/>
      </w:r>
    </w:p>
  </w:endnote>
  <w:endnote w:type="continuationSeparator" w:id="0">
    <w:p w:rsidR="001911B7" w:rsidRDefault="001911B7"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B7" w:rsidRDefault="001911B7" w:rsidP="004478CE">
      <w:pPr>
        <w:spacing w:after="0" w:line="240" w:lineRule="auto"/>
      </w:pPr>
      <w:r>
        <w:separator/>
      </w:r>
    </w:p>
  </w:footnote>
  <w:footnote w:type="continuationSeparator" w:id="0">
    <w:p w:rsidR="001911B7" w:rsidRDefault="001911B7"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7DD"/>
    <w:rsid w:val="000E4A47"/>
    <w:rsid w:val="000E62A9"/>
    <w:rsid w:val="000E6ABD"/>
    <w:rsid w:val="000E6C62"/>
    <w:rsid w:val="000E7661"/>
    <w:rsid w:val="000F096C"/>
    <w:rsid w:val="000F21DA"/>
    <w:rsid w:val="000F6259"/>
    <w:rsid w:val="000F688C"/>
    <w:rsid w:val="0010063D"/>
    <w:rsid w:val="00101E69"/>
    <w:rsid w:val="00104B2A"/>
    <w:rsid w:val="001058F9"/>
    <w:rsid w:val="00110862"/>
    <w:rsid w:val="001108B9"/>
    <w:rsid w:val="00111B3D"/>
    <w:rsid w:val="00111C27"/>
    <w:rsid w:val="00114F42"/>
    <w:rsid w:val="00115B07"/>
    <w:rsid w:val="00115FF8"/>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2104"/>
    <w:rsid w:val="00262A29"/>
    <w:rsid w:val="0026359E"/>
    <w:rsid w:val="002635D5"/>
    <w:rsid w:val="00263705"/>
    <w:rsid w:val="00265003"/>
    <w:rsid w:val="0026767F"/>
    <w:rsid w:val="00270CDF"/>
    <w:rsid w:val="00271E48"/>
    <w:rsid w:val="00273209"/>
    <w:rsid w:val="0028093A"/>
    <w:rsid w:val="00280C16"/>
    <w:rsid w:val="002821EA"/>
    <w:rsid w:val="00282935"/>
    <w:rsid w:val="002829C9"/>
    <w:rsid w:val="00284B0A"/>
    <w:rsid w:val="0028687A"/>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62FF"/>
    <w:rsid w:val="002E6B6B"/>
    <w:rsid w:val="002F3C56"/>
    <w:rsid w:val="002F410A"/>
    <w:rsid w:val="002F4336"/>
    <w:rsid w:val="002F72C3"/>
    <w:rsid w:val="002F7412"/>
    <w:rsid w:val="00300AA2"/>
    <w:rsid w:val="00300CBF"/>
    <w:rsid w:val="00303185"/>
    <w:rsid w:val="00304BA5"/>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4175"/>
    <w:rsid w:val="003956C1"/>
    <w:rsid w:val="00396547"/>
    <w:rsid w:val="00396E07"/>
    <w:rsid w:val="00397A5A"/>
    <w:rsid w:val="003A075B"/>
    <w:rsid w:val="003A1F8A"/>
    <w:rsid w:val="003A2B96"/>
    <w:rsid w:val="003A5385"/>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4033"/>
    <w:rsid w:val="004158BC"/>
    <w:rsid w:val="004160FD"/>
    <w:rsid w:val="00416819"/>
    <w:rsid w:val="004172D7"/>
    <w:rsid w:val="004220BF"/>
    <w:rsid w:val="004229F7"/>
    <w:rsid w:val="00426076"/>
    <w:rsid w:val="00432A35"/>
    <w:rsid w:val="0043364A"/>
    <w:rsid w:val="004348C7"/>
    <w:rsid w:val="00435358"/>
    <w:rsid w:val="004406AA"/>
    <w:rsid w:val="00443839"/>
    <w:rsid w:val="00444334"/>
    <w:rsid w:val="00444512"/>
    <w:rsid w:val="00444C1B"/>
    <w:rsid w:val="00446ACC"/>
    <w:rsid w:val="004476A6"/>
    <w:rsid w:val="004478CE"/>
    <w:rsid w:val="00447A8B"/>
    <w:rsid w:val="00450010"/>
    <w:rsid w:val="004528F9"/>
    <w:rsid w:val="00455DCE"/>
    <w:rsid w:val="0045640F"/>
    <w:rsid w:val="004602AA"/>
    <w:rsid w:val="00460955"/>
    <w:rsid w:val="004612EF"/>
    <w:rsid w:val="00462067"/>
    <w:rsid w:val="00464FD4"/>
    <w:rsid w:val="00466CC4"/>
    <w:rsid w:val="00470E73"/>
    <w:rsid w:val="00473C89"/>
    <w:rsid w:val="00473F7E"/>
    <w:rsid w:val="0047732B"/>
    <w:rsid w:val="00477864"/>
    <w:rsid w:val="00486BCE"/>
    <w:rsid w:val="00486DBF"/>
    <w:rsid w:val="00487C04"/>
    <w:rsid w:val="004916DD"/>
    <w:rsid w:val="004933E5"/>
    <w:rsid w:val="00493B9E"/>
    <w:rsid w:val="004A00FB"/>
    <w:rsid w:val="004A0139"/>
    <w:rsid w:val="004A189B"/>
    <w:rsid w:val="004A2BB3"/>
    <w:rsid w:val="004A492A"/>
    <w:rsid w:val="004A4DBD"/>
    <w:rsid w:val="004A5A1E"/>
    <w:rsid w:val="004A7A05"/>
    <w:rsid w:val="004B01D1"/>
    <w:rsid w:val="004B69D4"/>
    <w:rsid w:val="004C3E17"/>
    <w:rsid w:val="004C6A55"/>
    <w:rsid w:val="004D0422"/>
    <w:rsid w:val="004D44D1"/>
    <w:rsid w:val="004D5654"/>
    <w:rsid w:val="004D5745"/>
    <w:rsid w:val="004D71C3"/>
    <w:rsid w:val="004D7902"/>
    <w:rsid w:val="004E14EC"/>
    <w:rsid w:val="004E1B9E"/>
    <w:rsid w:val="004E21BC"/>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4434"/>
    <w:rsid w:val="005459E7"/>
    <w:rsid w:val="00545B15"/>
    <w:rsid w:val="00545DB2"/>
    <w:rsid w:val="00546FDD"/>
    <w:rsid w:val="005514F2"/>
    <w:rsid w:val="005526F8"/>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38CB"/>
    <w:rsid w:val="006155BA"/>
    <w:rsid w:val="006168CC"/>
    <w:rsid w:val="00617F4B"/>
    <w:rsid w:val="0062098C"/>
    <w:rsid w:val="00620A82"/>
    <w:rsid w:val="00621671"/>
    <w:rsid w:val="00621F29"/>
    <w:rsid w:val="0062228F"/>
    <w:rsid w:val="0062746A"/>
    <w:rsid w:val="00627D40"/>
    <w:rsid w:val="006305A0"/>
    <w:rsid w:val="006311C7"/>
    <w:rsid w:val="006311D9"/>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5E61"/>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1CF6"/>
    <w:rsid w:val="00873A27"/>
    <w:rsid w:val="00880E49"/>
    <w:rsid w:val="008823B9"/>
    <w:rsid w:val="00884E20"/>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C0688"/>
    <w:rsid w:val="008C0A74"/>
    <w:rsid w:val="008C2A18"/>
    <w:rsid w:val="008C630D"/>
    <w:rsid w:val="008D0702"/>
    <w:rsid w:val="008D0FC2"/>
    <w:rsid w:val="008D3923"/>
    <w:rsid w:val="008D3C34"/>
    <w:rsid w:val="008D4019"/>
    <w:rsid w:val="008D454F"/>
    <w:rsid w:val="008D737C"/>
    <w:rsid w:val="008D7EF8"/>
    <w:rsid w:val="008E0537"/>
    <w:rsid w:val="008E2186"/>
    <w:rsid w:val="008E24B0"/>
    <w:rsid w:val="008E2736"/>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45AA"/>
    <w:rsid w:val="009C522C"/>
    <w:rsid w:val="009C6C22"/>
    <w:rsid w:val="009C7042"/>
    <w:rsid w:val="009D4041"/>
    <w:rsid w:val="009D48E0"/>
    <w:rsid w:val="009D4D61"/>
    <w:rsid w:val="009D6E52"/>
    <w:rsid w:val="009D7549"/>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43D3"/>
    <w:rsid w:val="00A94878"/>
    <w:rsid w:val="00A9624E"/>
    <w:rsid w:val="00A9790C"/>
    <w:rsid w:val="00A97EA7"/>
    <w:rsid w:val="00AA0297"/>
    <w:rsid w:val="00AA0351"/>
    <w:rsid w:val="00AA1C8F"/>
    <w:rsid w:val="00AA296F"/>
    <w:rsid w:val="00AA3849"/>
    <w:rsid w:val="00AA5239"/>
    <w:rsid w:val="00AA554E"/>
    <w:rsid w:val="00AA68D7"/>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F99"/>
    <w:rsid w:val="00AE2CB2"/>
    <w:rsid w:val="00AE2FF9"/>
    <w:rsid w:val="00AE7256"/>
    <w:rsid w:val="00AE7D17"/>
    <w:rsid w:val="00AF21E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6144"/>
    <w:rsid w:val="00BC706C"/>
    <w:rsid w:val="00BD27F9"/>
    <w:rsid w:val="00BD64FC"/>
    <w:rsid w:val="00BD7840"/>
    <w:rsid w:val="00BD7BB6"/>
    <w:rsid w:val="00BE19E0"/>
    <w:rsid w:val="00BE1D7C"/>
    <w:rsid w:val="00BE2F62"/>
    <w:rsid w:val="00BE300B"/>
    <w:rsid w:val="00BE4AFC"/>
    <w:rsid w:val="00BE5621"/>
    <w:rsid w:val="00BE636A"/>
    <w:rsid w:val="00BE6E74"/>
    <w:rsid w:val="00BF09C6"/>
    <w:rsid w:val="00BF1426"/>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8E1"/>
    <w:rsid w:val="00D143DD"/>
    <w:rsid w:val="00D1530C"/>
    <w:rsid w:val="00D20437"/>
    <w:rsid w:val="00D204DF"/>
    <w:rsid w:val="00D20B29"/>
    <w:rsid w:val="00D30089"/>
    <w:rsid w:val="00D301EB"/>
    <w:rsid w:val="00D31083"/>
    <w:rsid w:val="00D347C1"/>
    <w:rsid w:val="00D35A52"/>
    <w:rsid w:val="00D362DB"/>
    <w:rsid w:val="00D373B9"/>
    <w:rsid w:val="00D3770F"/>
    <w:rsid w:val="00D37F1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51B"/>
    <w:rsid w:val="00DB0A7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5C96"/>
    <w:rsid w:val="00DE66C1"/>
    <w:rsid w:val="00DE6F9B"/>
    <w:rsid w:val="00DE7B0F"/>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D17"/>
    <w:rsid w:val="00E151EC"/>
    <w:rsid w:val="00E155E9"/>
    <w:rsid w:val="00E1707E"/>
    <w:rsid w:val="00E23234"/>
    <w:rsid w:val="00E23616"/>
    <w:rsid w:val="00E25EED"/>
    <w:rsid w:val="00E260E7"/>
    <w:rsid w:val="00E30637"/>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cong-nghe-thong-tin/thong-291-2016-tt-btc-muc-thu-khai-nop-quan-ly-su-dung-phi-tham-dinh-dieu-kien-hoat-dong-buu-chinh-321180.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vienphapluat.vn/van-ban/the-thao-y-te/thong-tu-24-2018-tt-byt-to-chuc-hoi-dong-danh-gia-nguyen-nhan-tai-bien-nang-khi-dung-vac-xin-394812.aspx" TargetMode="External"/><Relationship Id="rId4" Type="http://schemas.microsoft.com/office/2007/relationships/stylesWithEffects" Target="stylesWithEffects.xml"/><Relationship Id="rId9" Type="http://schemas.openxmlformats.org/officeDocument/2006/relationships/hyperlink" Target="https://thuvienphapluat.vn/van-ban/tai-nguyen-moi-truong/nghi-dinh-38-2016-nd-cp-huong-dan-luat-khi-tuong-thuy-van-31379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FD4AE-A7E2-4919-9501-F8BBC07F947E}">
  <ds:schemaRefs>
    <ds:schemaRef ds:uri="http://schemas.openxmlformats.org/officeDocument/2006/bibliography"/>
  </ds:schemaRefs>
</ds:datastoreItem>
</file>

<file path=customXml/itemProps2.xml><?xml version="1.0" encoding="utf-8"?>
<ds:datastoreItem xmlns:ds="http://schemas.openxmlformats.org/officeDocument/2006/customXml" ds:itemID="{048FC936-8201-424B-B871-89F28A3CDE53}"/>
</file>

<file path=customXml/itemProps3.xml><?xml version="1.0" encoding="utf-8"?>
<ds:datastoreItem xmlns:ds="http://schemas.openxmlformats.org/officeDocument/2006/customXml" ds:itemID="{79222A6C-9468-4164-A830-284C7D6DB04B}"/>
</file>

<file path=customXml/itemProps4.xml><?xml version="1.0" encoding="utf-8"?>
<ds:datastoreItem xmlns:ds="http://schemas.openxmlformats.org/officeDocument/2006/customXml" ds:itemID="{063076DD-0D41-4351-A0BD-EEECA0D7E733}"/>
</file>

<file path=docProps/app.xml><?xml version="1.0" encoding="utf-8"?>
<Properties xmlns="http://schemas.openxmlformats.org/officeDocument/2006/extended-properties" xmlns:vt="http://schemas.openxmlformats.org/officeDocument/2006/docPropsVTypes">
  <Template>Normal</Template>
  <TotalTime>98</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5</cp:revision>
  <dcterms:created xsi:type="dcterms:W3CDTF">2020-05-29T01:22:00Z</dcterms:created>
  <dcterms:modified xsi:type="dcterms:W3CDTF">2020-05-29T03:01:00Z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